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BD46F3" w:rsidRDefault="00D0132E" w:rsidP="0058078F">
      <w:pPr>
        <w:ind w:firstLineChars="550" w:firstLine="1762"/>
        <w:rPr>
          <w:rFonts w:ascii="標楷體" w:eastAsia="標楷體" w:hAnsi="標楷體"/>
          <w:b/>
          <w:sz w:val="32"/>
          <w:szCs w:val="32"/>
        </w:rPr>
      </w:pPr>
      <w:r w:rsidRPr="00BD46F3">
        <w:rPr>
          <w:rFonts w:ascii="標楷體" w:eastAsia="標楷體" w:hAnsi="標楷體" w:hint="eastAsia"/>
          <w:b/>
          <w:sz w:val="32"/>
          <w:szCs w:val="32"/>
        </w:rPr>
        <w:t>誠信守則</w:t>
      </w:r>
      <w:r w:rsidR="0058078F">
        <w:rPr>
          <w:rFonts w:ascii="標楷體" w:eastAsia="標楷體" w:hAnsi="標楷體" w:hint="eastAsia"/>
          <w:b/>
          <w:sz w:val="32"/>
          <w:szCs w:val="32"/>
        </w:rPr>
        <w:t>執行情形</w:t>
      </w:r>
      <w:r w:rsidR="006404A2" w:rsidRPr="00BD46F3">
        <w:rPr>
          <w:rFonts w:ascii="標楷體" w:eastAsia="標楷體" w:hAnsi="標楷體" w:hint="eastAsia"/>
          <w:b/>
          <w:sz w:val="32"/>
          <w:szCs w:val="32"/>
        </w:rPr>
        <w:t>資料</w:t>
      </w:r>
      <w:r w:rsidR="00143279" w:rsidRPr="00BD46F3">
        <w:rPr>
          <w:rFonts w:ascii="標楷體" w:eastAsia="標楷體" w:hAnsi="標楷體" w:hint="eastAsia"/>
          <w:b/>
          <w:sz w:val="32"/>
          <w:szCs w:val="32"/>
        </w:rPr>
        <w:t>統計表</w:t>
      </w:r>
    </w:p>
    <w:p w:rsidR="00C82542" w:rsidRPr="00BD46F3" w:rsidRDefault="00D0132E" w:rsidP="00D0132E">
      <w:pPr>
        <w:ind w:firstLineChars="200" w:firstLine="480"/>
        <w:rPr>
          <w:rFonts w:ascii="標楷體" w:eastAsia="標楷體" w:hAnsi="標楷體"/>
        </w:rPr>
      </w:pPr>
      <w:r w:rsidRPr="00BD46F3">
        <w:rPr>
          <w:rFonts w:ascii="標楷體" w:eastAsia="標楷體" w:hAnsi="標楷體" w:hint="eastAsia"/>
        </w:rPr>
        <w:t>本守則</w:t>
      </w:r>
      <w:r w:rsidR="00B670C3" w:rsidRPr="00BD46F3">
        <w:rPr>
          <w:rFonts w:ascii="標楷體" w:eastAsia="標楷體" w:hAnsi="標楷體" w:hint="eastAsia"/>
        </w:rPr>
        <w:t>於3月份經董事會通過後公布實施</w:t>
      </w:r>
      <w:r w:rsidRPr="00BD46F3">
        <w:rPr>
          <w:rFonts w:ascii="標楷體" w:eastAsia="標楷體" w:hAnsi="標楷體" w:hint="eastAsia"/>
        </w:rPr>
        <w:t>，並於</w:t>
      </w:r>
      <w:r w:rsidR="00B670C3" w:rsidRPr="00BD46F3">
        <w:rPr>
          <w:rFonts w:ascii="標楷體" w:eastAsia="標楷體" w:hAnsi="標楷體" w:hint="eastAsia"/>
        </w:rPr>
        <w:t>6</w:t>
      </w:r>
      <w:r w:rsidRPr="00BD46F3">
        <w:rPr>
          <w:rFonts w:ascii="標楷體" w:eastAsia="標楷體" w:hAnsi="標楷體" w:hint="eastAsia"/>
        </w:rPr>
        <w:t>月</w:t>
      </w:r>
      <w:r w:rsidR="00B670C3" w:rsidRPr="00BD46F3">
        <w:rPr>
          <w:rFonts w:ascii="標楷體" w:eastAsia="標楷體" w:hAnsi="標楷體" w:hint="eastAsia"/>
        </w:rPr>
        <w:t>13</w:t>
      </w:r>
      <w:r w:rsidRPr="00BD46F3">
        <w:rPr>
          <w:rFonts w:ascii="標楷體" w:eastAsia="標楷體" w:hAnsi="標楷體" w:hint="eastAsia"/>
        </w:rPr>
        <w:t>日</w:t>
      </w:r>
      <w:r w:rsidR="00B670C3" w:rsidRPr="00BD46F3">
        <w:rPr>
          <w:rFonts w:ascii="標楷體" w:eastAsia="標楷體" w:hAnsi="標楷體" w:hint="eastAsia"/>
        </w:rPr>
        <w:t>提報股東會</w:t>
      </w:r>
      <w:r w:rsidRPr="00BD46F3">
        <w:rPr>
          <w:rFonts w:ascii="標楷體" w:eastAsia="標楷體" w:hAnsi="標楷體" w:hint="eastAsia"/>
        </w:rPr>
        <w:t>，後續截至會議前，執行情形如下：</w:t>
      </w:r>
    </w:p>
    <w:p w:rsidR="00BE4E4E" w:rsidRPr="0058078F" w:rsidRDefault="0058078F" w:rsidP="00D0132E">
      <w:pPr>
        <w:ind w:firstLineChars="200" w:firstLine="480"/>
        <w:rPr>
          <w:rFonts w:ascii="標楷體" w:eastAsia="標楷體" w:hAnsi="標楷體"/>
        </w:rPr>
      </w:pPr>
      <w:r>
        <w:rPr>
          <w:rFonts w:hint="eastAsia"/>
        </w:rPr>
        <w:t xml:space="preserve">                                            </w:t>
      </w:r>
      <w:r w:rsidRPr="0058078F">
        <w:rPr>
          <w:rFonts w:ascii="標楷體" w:eastAsia="標楷體" w:hAnsi="標楷體" w:hint="eastAsia"/>
        </w:rPr>
        <w:t>資料時間：</w:t>
      </w:r>
      <w:bookmarkStart w:id="0" w:name="_GoBack"/>
      <w:r w:rsidRPr="0058078F">
        <w:rPr>
          <w:rFonts w:ascii="標楷體" w:eastAsia="標楷體" w:hAnsi="標楷體" w:hint="eastAsia"/>
        </w:rPr>
        <w:t>2016/04～07</w:t>
      </w:r>
      <w:bookmarkEnd w:id="0"/>
    </w:p>
    <w:tbl>
      <w:tblPr>
        <w:tblW w:w="0" w:type="auto"/>
        <w:tblCellMar>
          <w:left w:w="0" w:type="dxa"/>
          <w:right w:w="0" w:type="dxa"/>
        </w:tblCellMar>
        <w:tblLook w:val="04A0" w:firstRow="1" w:lastRow="0" w:firstColumn="1" w:lastColumn="0" w:noHBand="0" w:noVBand="1"/>
      </w:tblPr>
      <w:tblGrid>
        <w:gridCol w:w="599"/>
        <w:gridCol w:w="2395"/>
        <w:gridCol w:w="1083"/>
        <w:gridCol w:w="4445"/>
      </w:tblGrid>
      <w:tr w:rsidR="00034C8D" w:rsidTr="00C82542">
        <w:trPr>
          <w:trHeight w:val="712"/>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項次</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執行事項</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776F95" w:rsidRDefault="00034C8D">
            <w:pPr>
              <w:jc w:val="center"/>
              <w:rPr>
                <w:rFonts w:ascii="標楷體" w:eastAsia="標楷體" w:hAnsi="標楷體"/>
                <w:b/>
              </w:rPr>
            </w:pPr>
            <w:r w:rsidRPr="00776F95">
              <w:rPr>
                <w:rFonts w:ascii="標楷體" w:eastAsia="標楷體" w:hAnsi="標楷體" w:hint="eastAsia"/>
                <w:b/>
              </w:rPr>
              <w:t>件</w:t>
            </w:r>
            <w:r w:rsidR="00C82542" w:rsidRPr="00776F95">
              <w:rPr>
                <w:rFonts w:ascii="標楷體" w:eastAsia="標楷體" w:hAnsi="標楷體" w:hint="eastAsia"/>
                <w:b/>
              </w:rPr>
              <w:t>（次）</w:t>
            </w:r>
            <w:r w:rsidRPr="00776F95">
              <w:rPr>
                <w:rFonts w:ascii="標楷體" w:eastAsia="標楷體" w:hAnsi="標楷體" w:hint="eastAsia"/>
                <w:b/>
              </w:rPr>
              <w:t>數</w:t>
            </w:r>
          </w:p>
        </w:tc>
        <w:tc>
          <w:tcPr>
            <w:tcW w:w="44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4C8D" w:rsidRPr="00776F95" w:rsidRDefault="00F47F25">
            <w:pPr>
              <w:jc w:val="center"/>
              <w:rPr>
                <w:rFonts w:ascii="標楷體" w:eastAsia="標楷體" w:hAnsi="標楷體"/>
                <w:b/>
              </w:rPr>
            </w:pPr>
            <w:r w:rsidRPr="00776F95">
              <w:rPr>
                <w:rFonts w:ascii="標楷體" w:eastAsia="標楷體" w:hAnsi="標楷體" w:hint="eastAsia"/>
                <w:b/>
              </w:rPr>
              <w:t>作業</w:t>
            </w:r>
            <w:r w:rsidR="00034C8D" w:rsidRPr="00776F95">
              <w:rPr>
                <w:rFonts w:ascii="標楷體" w:eastAsia="標楷體" w:hAnsi="標楷體" w:hint="eastAsia"/>
                <w:b/>
              </w:rPr>
              <w:t>說明</w:t>
            </w:r>
          </w:p>
          <w:p w:rsidR="00034C8D" w:rsidRPr="00776F95" w:rsidRDefault="00034C8D">
            <w:pPr>
              <w:jc w:val="center"/>
              <w:rPr>
                <w:rFonts w:ascii="標楷體" w:eastAsia="標楷體" w:hAnsi="標楷體"/>
                <w:b/>
              </w:rPr>
            </w:pPr>
          </w:p>
        </w:tc>
      </w:tr>
      <w:tr w:rsidR="00034C8D" w:rsidTr="00C82542">
        <w:trPr>
          <w:trHeight w:val="599"/>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1</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Default="00143279" w:rsidP="00143279">
            <w:pPr>
              <w:jc w:val="center"/>
              <w:rPr>
                <w:rFonts w:ascii="標楷體" w:eastAsia="標楷體" w:hAnsi="標楷體"/>
                <w:b/>
                <w:bCs/>
              </w:rPr>
            </w:pPr>
            <w:r>
              <w:rPr>
                <w:rFonts w:ascii="標楷體" w:eastAsia="標楷體" w:hAnsi="標楷體" w:hint="eastAsia"/>
                <w:b/>
                <w:bCs/>
              </w:rPr>
              <w:t>審查</w:t>
            </w:r>
            <w:r w:rsidR="00034C8D">
              <w:rPr>
                <w:rFonts w:ascii="標楷體" w:eastAsia="標楷體" w:hAnsi="標楷體" w:hint="eastAsia"/>
                <w:b/>
                <w:bCs/>
              </w:rPr>
              <w:t>公司內部制式合</w:t>
            </w:r>
          </w:p>
          <w:p w:rsidR="00034C8D" w:rsidRDefault="00034C8D" w:rsidP="009B2AE1">
            <w:pPr>
              <w:rPr>
                <w:rFonts w:ascii="標楷體" w:eastAsia="標楷體" w:hAnsi="標楷體"/>
                <w:b/>
                <w:bCs/>
              </w:rPr>
            </w:pPr>
            <w:r>
              <w:rPr>
                <w:rFonts w:ascii="標楷體" w:eastAsia="標楷體" w:hAnsi="標楷體" w:hint="eastAsia"/>
                <w:b/>
                <w:bCs/>
              </w:rPr>
              <w:t>約</w:t>
            </w:r>
            <w:r w:rsidR="00143279">
              <w:rPr>
                <w:rFonts w:ascii="標楷體" w:eastAsia="標楷體" w:hAnsi="標楷體" w:hint="eastAsia"/>
                <w:b/>
                <w:bCs/>
              </w:rPr>
              <w:t>有</w:t>
            </w:r>
            <w:r w:rsidR="00D0132E">
              <w:rPr>
                <w:rFonts w:ascii="標楷體" w:eastAsia="標楷體" w:hAnsi="標楷體" w:hint="eastAsia"/>
                <w:b/>
                <w:bCs/>
              </w:rPr>
              <w:t>無</w:t>
            </w:r>
            <w:r>
              <w:rPr>
                <w:rFonts w:ascii="標楷體" w:eastAsia="標楷體" w:hAnsi="標楷體" w:hint="eastAsia"/>
                <w:b/>
                <w:bCs/>
              </w:rPr>
              <w:t>訂</w:t>
            </w:r>
            <w:r w:rsidR="00143279">
              <w:rPr>
                <w:rFonts w:ascii="標楷體" w:eastAsia="標楷體" w:hAnsi="標楷體" w:hint="eastAsia"/>
                <w:b/>
                <w:bCs/>
              </w:rPr>
              <w:t>定</w:t>
            </w:r>
            <w:r>
              <w:rPr>
                <w:rFonts w:ascii="標楷體" w:eastAsia="標楷體" w:hAnsi="標楷體" w:hint="eastAsia"/>
                <w:b/>
                <w:bCs/>
              </w:rPr>
              <w:t>誠信條款</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7E41D9">
            <w:pPr>
              <w:jc w:val="center"/>
              <w:rPr>
                <w:rFonts w:ascii="標楷體" w:eastAsia="標楷體" w:hAnsi="標楷體"/>
              </w:rPr>
            </w:pPr>
            <w:r>
              <w:rPr>
                <w:rFonts w:ascii="標楷體" w:eastAsia="標楷體" w:hAnsi="標楷體" w:hint="eastAsia"/>
              </w:rPr>
              <w:t>27</w:t>
            </w:r>
            <w:r w:rsidR="00034C8D">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rsidR="00D0132E" w:rsidRDefault="00D0132E">
            <w:pPr>
              <w:jc w:val="center"/>
              <w:rPr>
                <w:rFonts w:ascii="標楷體" w:eastAsia="標楷體" w:hAnsi="標楷體"/>
              </w:rPr>
            </w:pPr>
            <w:r>
              <w:rPr>
                <w:rFonts w:ascii="標楷體" w:eastAsia="標楷體" w:hAnsi="標楷體" w:hint="eastAsia"/>
              </w:rPr>
              <w:t>本期間內，審查</w:t>
            </w:r>
            <w:r w:rsidR="00034C8D">
              <w:rPr>
                <w:rFonts w:ascii="標楷體" w:eastAsia="標楷體" w:hAnsi="標楷體" w:hint="eastAsia"/>
              </w:rPr>
              <w:t>4月~7月公司內部制式</w:t>
            </w:r>
          </w:p>
          <w:p w:rsidR="00034C8D" w:rsidRDefault="00034C8D" w:rsidP="00D0132E">
            <w:pPr>
              <w:rPr>
                <w:rFonts w:ascii="標楷體" w:eastAsia="標楷體" w:hAnsi="標楷體"/>
              </w:rPr>
            </w:pPr>
            <w:r>
              <w:rPr>
                <w:rFonts w:ascii="標楷體" w:eastAsia="標楷體" w:hAnsi="標楷體" w:hint="eastAsia"/>
              </w:rPr>
              <w:t>訂購合約</w:t>
            </w:r>
            <w:r w:rsidR="00D0132E">
              <w:rPr>
                <w:rFonts w:ascii="標楷體" w:eastAsia="標楷體" w:hAnsi="標楷體" w:hint="eastAsia"/>
              </w:rPr>
              <w:t>中有關誠信守則條款制訂情形。</w:t>
            </w:r>
          </w:p>
        </w:tc>
      </w:tr>
      <w:tr w:rsidR="00034C8D"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2</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D0132E">
            <w:pPr>
              <w:jc w:val="center"/>
              <w:rPr>
                <w:rFonts w:ascii="標楷體" w:eastAsia="標楷體" w:hAnsi="標楷體"/>
                <w:b/>
                <w:bCs/>
              </w:rPr>
            </w:pPr>
            <w:r>
              <w:rPr>
                <w:rFonts w:ascii="標楷體" w:eastAsia="標楷體" w:hAnsi="標楷體" w:hint="eastAsia"/>
                <w:b/>
                <w:bCs/>
              </w:rPr>
              <w:t>相關之</w:t>
            </w:r>
            <w:r w:rsidR="00034C8D">
              <w:rPr>
                <w:rFonts w:ascii="標楷體" w:eastAsia="標楷體" w:hAnsi="標楷體" w:hint="eastAsia"/>
                <w:b/>
                <w:bCs/>
              </w:rPr>
              <w:t>教育訓練</w:t>
            </w:r>
            <w:r w:rsidR="00067449">
              <w:rPr>
                <w:rFonts w:ascii="標楷體" w:eastAsia="標楷體" w:hAnsi="標楷體" w:hint="eastAsia"/>
                <w:b/>
                <w:bCs/>
              </w:rPr>
              <w:t>課程</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AC33E4">
            <w:pPr>
              <w:jc w:val="center"/>
              <w:rPr>
                <w:rFonts w:ascii="標楷體" w:eastAsia="標楷體" w:hAnsi="標楷體"/>
              </w:rPr>
            </w:pPr>
            <w:r>
              <w:rPr>
                <w:rFonts w:ascii="標楷體" w:eastAsia="標楷體" w:hAnsi="標楷體" w:hint="eastAsia"/>
              </w:rPr>
              <w:t>4場次</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034C8D" w:rsidRDefault="007E41D9" w:rsidP="007E41D9">
            <w:pPr>
              <w:rPr>
                <w:rFonts w:ascii="標楷體" w:eastAsia="標楷體" w:hAnsi="標楷體"/>
              </w:rPr>
            </w:pPr>
            <w:r>
              <w:rPr>
                <w:rFonts w:ascii="標楷體" w:eastAsia="標楷體" w:hAnsi="標楷體" w:hint="eastAsia"/>
              </w:rPr>
              <w:t>1.</w:t>
            </w:r>
            <w:r w:rsidR="00034C8D">
              <w:rPr>
                <w:rFonts w:ascii="標楷體" w:eastAsia="標楷體" w:hAnsi="標楷體" w:hint="eastAsia"/>
              </w:rPr>
              <w:t>新人教育訓練 (</w:t>
            </w:r>
            <w:r>
              <w:rPr>
                <w:rFonts w:ascii="標楷體" w:eastAsia="標楷體" w:hAnsi="標楷體" w:hint="eastAsia"/>
              </w:rPr>
              <w:t>4/27、</w:t>
            </w:r>
            <w:r w:rsidR="00034C8D">
              <w:rPr>
                <w:rFonts w:ascii="標楷體" w:eastAsia="標楷體" w:hAnsi="標楷體" w:hint="eastAsia"/>
              </w:rPr>
              <w:t>5/26、6/22)</w:t>
            </w:r>
          </w:p>
          <w:p w:rsidR="00F47F25" w:rsidRDefault="007E41D9" w:rsidP="007E41D9">
            <w:pPr>
              <w:jc w:val="center"/>
              <w:rPr>
                <w:rFonts w:ascii="標楷體" w:eastAsia="標楷體" w:hAnsi="標楷體"/>
              </w:rPr>
            </w:pPr>
            <w:r>
              <w:rPr>
                <w:rFonts w:ascii="標楷體" w:eastAsia="標楷體" w:hAnsi="標楷體" w:hint="eastAsia"/>
              </w:rPr>
              <w:t>2.</w:t>
            </w:r>
            <w:r w:rsidR="00034C8D">
              <w:rPr>
                <w:rFonts w:ascii="標楷體" w:eastAsia="標楷體" w:hAnsi="標楷體" w:hint="eastAsia"/>
              </w:rPr>
              <w:t>總經理室、國外業務單位</w:t>
            </w:r>
            <w:r>
              <w:rPr>
                <w:rFonts w:ascii="標楷體" w:eastAsia="標楷體" w:hAnsi="標楷體" w:hint="eastAsia"/>
              </w:rPr>
              <w:t>專業人士</w:t>
            </w:r>
            <w:r w:rsidR="00034C8D">
              <w:rPr>
                <w:rFonts w:ascii="標楷體" w:eastAsia="標楷體" w:hAnsi="標楷體" w:hint="eastAsia"/>
              </w:rPr>
              <w:t>內部</w:t>
            </w:r>
          </w:p>
          <w:p w:rsidR="00034C8D" w:rsidRDefault="00034C8D" w:rsidP="00F47F25">
            <w:pPr>
              <w:rPr>
                <w:rFonts w:ascii="標楷體" w:eastAsia="標楷體" w:hAnsi="標楷體"/>
              </w:rPr>
            </w:pPr>
            <w:r>
              <w:rPr>
                <w:rFonts w:ascii="標楷體" w:eastAsia="標楷體" w:hAnsi="標楷體" w:hint="eastAsia"/>
              </w:rPr>
              <w:t>教育訓練 (6/03)</w:t>
            </w:r>
          </w:p>
        </w:tc>
      </w:tr>
      <w:tr w:rsidR="00034C8D"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Default="00034C8D">
            <w:pPr>
              <w:jc w:val="center"/>
            </w:pPr>
            <w:r>
              <w:t>3</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Default="00034C8D">
            <w:pPr>
              <w:jc w:val="center"/>
              <w:rPr>
                <w:rFonts w:ascii="標楷體" w:eastAsia="標楷體" w:hAnsi="標楷體"/>
                <w:b/>
                <w:bCs/>
              </w:rPr>
            </w:pPr>
            <w:r>
              <w:rPr>
                <w:rFonts w:ascii="標楷體" w:eastAsia="標楷體" w:hAnsi="標楷體" w:hint="eastAsia"/>
                <w:b/>
                <w:bCs/>
              </w:rPr>
              <w:t>誠信守則</w:t>
            </w:r>
            <w:r w:rsidR="008F4B65">
              <w:rPr>
                <w:rFonts w:ascii="標楷體" w:eastAsia="標楷體" w:hAnsi="標楷體" w:hint="eastAsia"/>
                <w:b/>
                <w:bCs/>
              </w:rPr>
              <w:t>法令、案例</w:t>
            </w:r>
          </w:p>
          <w:p w:rsidR="00034C8D" w:rsidRDefault="00034C8D" w:rsidP="009B2AE1">
            <w:pPr>
              <w:rPr>
                <w:rFonts w:ascii="標楷體" w:eastAsia="標楷體" w:hAnsi="標楷體"/>
                <w:b/>
                <w:bCs/>
              </w:rPr>
            </w:pPr>
            <w:r>
              <w:rPr>
                <w:rFonts w:ascii="標楷體" w:eastAsia="標楷體" w:hAnsi="標楷體" w:hint="eastAsia"/>
                <w:b/>
                <w:bCs/>
              </w:rPr>
              <w:t>宣導</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Default="008F4B65">
            <w:pPr>
              <w:jc w:val="center"/>
              <w:rPr>
                <w:rFonts w:ascii="標楷體" w:eastAsia="標楷體" w:hAnsi="標楷體"/>
              </w:rPr>
            </w:pPr>
            <w:r>
              <w:rPr>
                <w:rFonts w:ascii="標楷體" w:eastAsia="標楷體" w:hAnsi="標楷體" w:hint="eastAsia"/>
              </w:rPr>
              <w:t>4</w:t>
            </w:r>
            <w:r w:rsidR="00034C8D">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034C8D" w:rsidRDefault="008F4B65" w:rsidP="008F4B65">
            <w:pPr>
              <w:rPr>
                <w:rFonts w:ascii="標楷體" w:eastAsia="標楷體" w:hAnsi="標楷體"/>
              </w:rPr>
            </w:pPr>
            <w:r>
              <w:rPr>
                <w:rFonts w:ascii="標楷體" w:eastAsia="標楷體" w:hAnsi="標楷體" w:hint="eastAsia"/>
              </w:rPr>
              <w:t>1.</w:t>
            </w:r>
            <w:r w:rsidR="00034C8D">
              <w:rPr>
                <w:rFonts w:ascii="標楷體" w:eastAsia="標楷體" w:hAnsi="標楷體" w:hint="eastAsia"/>
              </w:rPr>
              <w:t>【7/13華城週報】</w:t>
            </w:r>
            <w:r>
              <w:rPr>
                <w:rFonts w:ascii="標楷體" w:eastAsia="標楷體" w:hAnsi="標楷體" w:hint="eastAsia"/>
              </w:rPr>
              <w:t>：</w:t>
            </w:r>
            <w:r w:rsidR="00034C8D">
              <w:rPr>
                <w:rFonts w:ascii="標楷體" w:eastAsia="標楷體" w:hAnsi="標楷體" w:hint="eastAsia"/>
              </w:rPr>
              <w:t>員工在外冒用公司的職銜，雇主可以終止勞動契約嗎？</w:t>
            </w:r>
          </w:p>
          <w:p w:rsidR="00034C8D" w:rsidRDefault="008F4B65" w:rsidP="008F4B65">
            <w:pPr>
              <w:rPr>
                <w:rFonts w:ascii="標楷體" w:eastAsia="標楷體" w:hAnsi="標楷體"/>
              </w:rPr>
            </w:pPr>
            <w:r>
              <w:rPr>
                <w:rFonts w:ascii="標楷體" w:eastAsia="標楷體" w:hAnsi="標楷體" w:hint="eastAsia"/>
              </w:rPr>
              <w:t>2.</w:t>
            </w:r>
            <w:r w:rsidR="00034C8D">
              <w:rPr>
                <w:rFonts w:ascii="標楷體" w:eastAsia="標楷體" w:hAnsi="標楷體" w:hint="eastAsia"/>
              </w:rPr>
              <w:t>【7/06華城週報】</w:t>
            </w:r>
            <w:r>
              <w:rPr>
                <w:rFonts w:ascii="標楷體" w:eastAsia="標楷體" w:hAnsi="標楷體" w:hint="eastAsia"/>
              </w:rPr>
              <w:t>：</w:t>
            </w:r>
            <w:r w:rsidR="00034C8D">
              <w:rPr>
                <w:rFonts w:ascii="標楷體" w:eastAsia="標楷體" w:hAnsi="標楷體" w:hint="eastAsia"/>
              </w:rPr>
              <w:t>挪用公款是否構成業務侵占罪、背信罪?</w:t>
            </w:r>
          </w:p>
          <w:p w:rsidR="008F4B65" w:rsidRDefault="008F4B65" w:rsidP="008F4B65">
            <w:pPr>
              <w:rPr>
                <w:rFonts w:ascii="標楷體" w:eastAsia="標楷體" w:hAnsi="標楷體"/>
              </w:rPr>
            </w:pPr>
            <w:r>
              <w:rPr>
                <w:rFonts w:ascii="標楷體" w:eastAsia="標楷體" w:hAnsi="標楷體" w:hint="eastAsia"/>
              </w:rPr>
              <w:t>3.【</w:t>
            </w:r>
            <w:r w:rsidRPr="008F4B65">
              <w:rPr>
                <w:rFonts w:ascii="標楷體" w:eastAsia="標楷體" w:hAnsi="標楷體" w:hint="eastAsia"/>
              </w:rPr>
              <w:t>管理處週報第8期-草案重點宣導</w:t>
            </w:r>
            <w:r>
              <w:rPr>
                <w:rFonts w:ascii="標楷體" w:eastAsia="標楷體" w:hAnsi="標楷體" w:hint="eastAsia"/>
              </w:rPr>
              <w:t>】：宣導</w:t>
            </w:r>
            <w:r w:rsidRPr="008F4B65">
              <w:rPr>
                <w:rFonts w:ascii="標楷體" w:eastAsia="標楷體" w:hAnsi="標楷體" w:hint="eastAsia"/>
              </w:rPr>
              <w:t>訂定「誠信經營守則」</w:t>
            </w:r>
            <w:r>
              <w:rPr>
                <w:rFonts w:ascii="標楷體" w:eastAsia="標楷體" w:hAnsi="標楷體" w:hint="eastAsia"/>
              </w:rPr>
              <w:t>目的</w:t>
            </w:r>
            <w:r w:rsidRPr="008F4B65">
              <w:rPr>
                <w:rFonts w:ascii="標楷體" w:eastAsia="標楷體" w:hAnsi="標楷體" w:hint="eastAsia"/>
              </w:rPr>
              <w:t>，請同仁確實遵守。</w:t>
            </w:r>
          </w:p>
          <w:p w:rsidR="00034C8D" w:rsidRPr="008F4B65" w:rsidRDefault="008F4B65" w:rsidP="00F47F25">
            <w:pPr>
              <w:rPr>
                <w:rFonts w:ascii="標楷體" w:eastAsia="標楷體" w:hAnsi="標楷體"/>
              </w:rPr>
            </w:pPr>
            <w:r>
              <w:rPr>
                <w:rFonts w:ascii="標楷體" w:eastAsia="標楷體" w:hAnsi="標楷體" w:hint="eastAsia"/>
              </w:rPr>
              <w:t>4.【</w:t>
            </w:r>
            <w:r w:rsidRPr="008F4B65">
              <w:rPr>
                <w:rFonts w:ascii="標楷體" w:eastAsia="標楷體" w:hAnsi="標楷體" w:hint="eastAsia"/>
              </w:rPr>
              <w:t>管理處週報第25期-經理人誠信經營守則重點宣導</w:t>
            </w:r>
            <w:r>
              <w:rPr>
                <w:rFonts w:ascii="標楷體" w:eastAsia="標楷體" w:hAnsi="標楷體" w:hint="eastAsia"/>
              </w:rPr>
              <w:t>】：</w:t>
            </w:r>
            <w:r w:rsidRPr="008F4B65">
              <w:rPr>
                <w:rFonts w:ascii="標楷體" w:eastAsia="標楷體" w:hAnsi="標楷體" w:hint="eastAsia"/>
              </w:rPr>
              <w:t>為建立誠信經營企業文化及公司永續發展，禁止全體人員違反不誠信行為等情事或商業活動，以樹立公司誠信經營良好典範</w:t>
            </w:r>
          </w:p>
        </w:tc>
      </w:tr>
      <w:tr w:rsidR="00AC33E4"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4</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2D56A7">
            <w:pPr>
              <w:rPr>
                <w:rFonts w:ascii="標楷體" w:eastAsia="標楷體" w:hAnsi="標楷體"/>
                <w:b/>
                <w:bCs/>
              </w:rPr>
            </w:pPr>
            <w:r>
              <w:rPr>
                <w:rFonts w:ascii="標楷體" w:eastAsia="標楷體" w:hAnsi="標楷體" w:hint="eastAsia"/>
                <w:b/>
                <w:bCs/>
              </w:rPr>
              <w:t>應適時制訂或修訂「申訴制度」及「營業行為指南」等文件</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2件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F47F25">
            <w:r>
              <w:rPr>
                <w:rFonts w:ascii="標楷體" w:eastAsia="標楷體" w:hAnsi="標楷體" w:hint="eastAsia"/>
              </w:rPr>
              <w:t>依照</w:t>
            </w:r>
            <w:r w:rsidR="00D0132E">
              <w:rPr>
                <w:rFonts w:ascii="標楷體" w:eastAsia="標楷體" w:hAnsi="標楷體" w:hint="eastAsia"/>
              </w:rPr>
              <w:t>主管</w:t>
            </w:r>
            <w:r>
              <w:rPr>
                <w:rFonts w:ascii="標楷體" w:eastAsia="標楷體" w:hAnsi="標楷體" w:hint="eastAsia"/>
              </w:rPr>
              <w:t>機關指示及公司制訂的誠信守則規範中所明確要求的相關配套遵循文件，適時檢討增訂或修訂之。</w:t>
            </w:r>
          </w:p>
        </w:tc>
      </w:tr>
      <w:tr w:rsidR="00AC33E4" w:rsidTr="00C82542">
        <w:trPr>
          <w:trHeight w:val="712"/>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5</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9B2AE1" w:rsidRDefault="00AC33E4" w:rsidP="002D56A7">
            <w:pPr>
              <w:jc w:val="center"/>
              <w:rPr>
                <w:rFonts w:ascii="標楷體" w:eastAsia="標楷體" w:hAnsi="標楷體"/>
                <w:b/>
                <w:bCs/>
              </w:rPr>
            </w:pPr>
            <w:r>
              <w:rPr>
                <w:rFonts w:ascii="標楷體" w:eastAsia="標楷體" w:hAnsi="標楷體" w:hint="eastAsia"/>
                <w:b/>
                <w:bCs/>
              </w:rPr>
              <w:t>單位遇有違反誠信守</w:t>
            </w:r>
          </w:p>
          <w:p w:rsidR="00AC33E4" w:rsidRDefault="00AC33E4" w:rsidP="009B2AE1">
            <w:pPr>
              <w:rPr>
                <w:rFonts w:ascii="標楷體" w:eastAsia="標楷體" w:hAnsi="標楷體"/>
                <w:b/>
                <w:bCs/>
              </w:rPr>
            </w:pPr>
            <w:r>
              <w:rPr>
                <w:rFonts w:ascii="標楷體" w:eastAsia="標楷體" w:hAnsi="標楷體" w:hint="eastAsia"/>
                <w:b/>
                <w:bCs/>
              </w:rPr>
              <w:t>則移送會徵案件</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2D56A7">
            <w:pPr>
              <w:jc w:val="center"/>
              <w:rPr>
                <w:rFonts w:ascii="標楷體" w:eastAsia="標楷體" w:hAnsi="標楷體"/>
              </w:rPr>
            </w:pPr>
            <w:r>
              <w:rPr>
                <w:rFonts w:ascii="標楷體" w:eastAsia="標楷體" w:hAnsi="標楷體" w:hint="eastAsia"/>
              </w:rPr>
              <w:t>0件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AC33E4" w:rsidRDefault="00AC33E4" w:rsidP="00F47F25">
            <w:pPr>
              <w:jc w:val="center"/>
            </w:pPr>
            <w:r>
              <w:rPr>
                <w:rFonts w:ascii="標楷體" w:eastAsia="標楷體" w:hAnsi="標楷體" w:hint="eastAsia"/>
              </w:rPr>
              <w:t>本期間內，經公司內、外部人員舉發或查悉到相關案件時，案屬單位或人資部</w:t>
            </w:r>
            <w:r w:rsidR="00BE4E4E">
              <w:rPr>
                <w:rFonts w:ascii="標楷體" w:eastAsia="標楷體" w:hAnsi="標楷體" w:hint="eastAsia"/>
              </w:rPr>
              <w:t>其</w:t>
            </w:r>
            <w:r>
              <w:rPr>
                <w:rFonts w:ascii="標楷體" w:eastAsia="標楷體" w:hAnsi="標楷體" w:hint="eastAsia"/>
              </w:rPr>
              <w:t>移送會徵法務以釐清相關法律責任之案件</w:t>
            </w:r>
          </w:p>
        </w:tc>
      </w:tr>
    </w:tbl>
    <w:p w:rsidR="00034C8D" w:rsidRDefault="00034C8D" w:rsidP="00034C8D"/>
    <w:p w:rsidR="00034C8D" w:rsidRPr="00FF02A2" w:rsidRDefault="00FF02A2" w:rsidP="00034C8D">
      <w:pPr>
        <w:rPr>
          <w:rFonts w:ascii="Tahoma" w:hAnsi="Tahoma" w:cs="Tahoma"/>
          <w:sz w:val="28"/>
          <w:szCs w:val="28"/>
        </w:rPr>
      </w:pPr>
      <w:r w:rsidRPr="00FF02A2">
        <w:rPr>
          <w:rFonts w:ascii="Tahoma" w:hAnsi="Tahoma" w:cs="Tahoma" w:hint="eastAsia"/>
          <w:sz w:val="28"/>
          <w:szCs w:val="28"/>
        </w:rPr>
        <w:t>註：本資料已於</w:t>
      </w:r>
      <w:r w:rsidRPr="00FF02A2">
        <w:rPr>
          <w:rFonts w:ascii="Tahoma" w:hAnsi="Tahoma" w:cs="Tahoma" w:hint="eastAsia"/>
          <w:sz w:val="28"/>
          <w:szCs w:val="28"/>
        </w:rPr>
        <w:t>105/08/05</w:t>
      </w:r>
      <w:r w:rsidRPr="00FF02A2">
        <w:rPr>
          <w:rFonts w:ascii="Tahoma" w:hAnsi="Tahoma" w:cs="Tahoma" w:hint="eastAsia"/>
          <w:sz w:val="28"/>
          <w:szCs w:val="28"/>
        </w:rPr>
        <w:t>董事會上報告核備在案。</w:t>
      </w:r>
    </w:p>
    <w:p w:rsidR="00A26472" w:rsidRPr="00034C8D" w:rsidRDefault="00437C9D"/>
    <w:sectPr w:rsidR="00A26472" w:rsidRPr="00034C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A2" w:rsidRDefault="00FF02A2" w:rsidP="00FF02A2">
      <w:r>
        <w:separator/>
      </w:r>
    </w:p>
  </w:endnote>
  <w:endnote w:type="continuationSeparator" w:id="0">
    <w:p w:rsidR="00FF02A2" w:rsidRDefault="00FF02A2" w:rsidP="00FF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A2" w:rsidRDefault="00FF02A2" w:rsidP="00FF02A2">
      <w:r>
        <w:separator/>
      </w:r>
    </w:p>
  </w:footnote>
  <w:footnote w:type="continuationSeparator" w:id="0">
    <w:p w:rsidR="00FF02A2" w:rsidRDefault="00FF02A2" w:rsidP="00FF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67449"/>
    <w:rsid w:val="00143279"/>
    <w:rsid w:val="00332E7E"/>
    <w:rsid w:val="00434110"/>
    <w:rsid w:val="00437C9D"/>
    <w:rsid w:val="0058078F"/>
    <w:rsid w:val="006404A2"/>
    <w:rsid w:val="00776F95"/>
    <w:rsid w:val="007E41D9"/>
    <w:rsid w:val="008F4B65"/>
    <w:rsid w:val="009B2AE1"/>
    <w:rsid w:val="00AC33E4"/>
    <w:rsid w:val="00B670C3"/>
    <w:rsid w:val="00B74352"/>
    <w:rsid w:val="00BB207F"/>
    <w:rsid w:val="00BD46F3"/>
    <w:rsid w:val="00BE4E4E"/>
    <w:rsid w:val="00C82542"/>
    <w:rsid w:val="00CE2B97"/>
    <w:rsid w:val="00D0132E"/>
    <w:rsid w:val="00F47F25"/>
    <w:rsid w:val="00FF0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FF02A2"/>
    <w:pPr>
      <w:tabs>
        <w:tab w:val="center" w:pos="4153"/>
        <w:tab w:val="right" w:pos="8306"/>
      </w:tabs>
      <w:snapToGrid w:val="0"/>
    </w:pPr>
    <w:rPr>
      <w:sz w:val="20"/>
      <w:szCs w:val="20"/>
    </w:rPr>
  </w:style>
  <w:style w:type="character" w:customStyle="1" w:styleId="a7">
    <w:name w:val="頁首 字元"/>
    <w:basedOn w:val="a0"/>
    <w:link w:val="a6"/>
    <w:uiPriority w:val="99"/>
    <w:rsid w:val="00FF02A2"/>
    <w:rPr>
      <w:rFonts w:ascii="Calibri" w:eastAsia="新細明體" w:hAnsi="Calibri" w:cs="Calibri"/>
      <w:kern w:val="0"/>
      <w:sz w:val="20"/>
      <w:szCs w:val="20"/>
    </w:rPr>
  </w:style>
  <w:style w:type="paragraph" w:styleId="a8">
    <w:name w:val="footer"/>
    <w:basedOn w:val="a"/>
    <w:link w:val="a9"/>
    <w:uiPriority w:val="99"/>
    <w:unhideWhenUsed/>
    <w:rsid w:val="00FF02A2"/>
    <w:pPr>
      <w:tabs>
        <w:tab w:val="center" w:pos="4153"/>
        <w:tab w:val="right" w:pos="8306"/>
      </w:tabs>
      <w:snapToGrid w:val="0"/>
    </w:pPr>
    <w:rPr>
      <w:sz w:val="20"/>
      <w:szCs w:val="20"/>
    </w:rPr>
  </w:style>
  <w:style w:type="character" w:customStyle="1" w:styleId="a9">
    <w:name w:val="頁尾 字元"/>
    <w:basedOn w:val="a0"/>
    <w:link w:val="a8"/>
    <w:uiPriority w:val="99"/>
    <w:rsid w:val="00FF02A2"/>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FF02A2"/>
    <w:pPr>
      <w:tabs>
        <w:tab w:val="center" w:pos="4153"/>
        <w:tab w:val="right" w:pos="8306"/>
      </w:tabs>
      <w:snapToGrid w:val="0"/>
    </w:pPr>
    <w:rPr>
      <w:sz w:val="20"/>
      <w:szCs w:val="20"/>
    </w:rPr>
  </w:style>
  <w:style w:type="character" w:customStyle="1" w:styleId="a7">
    <w:name w:val="頁首 字元"/>
    <w:basedOn w:val="a0"/>
    <w:link w:val="a6"/>
    <w:uiPriority w:val="99"/>
    <w:rsid w:val="00FF02A2"/>
    <w:rPr>
      <w:rFonts w:ascii="Calibri" w:eastAsia="新細明體" w:hAnsi="Calibri" w:cs="Calibri"/>
      <w:kern w:val="0"/>
      <w:sz w:val="20"/>
      <w:szCs w:val="20"/>
    </w:rPr>
  </w:style>
  <w:style w:type="paragraph" w:styleId="a8">
    <w:name w:val="footer"/>
    <w:basedOn w:val="a"/>
    <w:link w:val="a9"/>
    <w:uiPriority w:val="99"/>
    <w:unhideWhenUsed/>
    <w:rsid w:val="00FF02A2"/>
    <w:pPr>
      <w:tabs>
        <w:tab w:val="center" w:pos="4153"/>
        <w:tab w:val="right" w:pos="8306"/>
      </w:tabs>
      <w:snapToGrid w:val="0"/>
    </w:pPr>
    <w:rPr>
      <w:sz w:val="20"/>
      <w:szCs w:val="20"/>
    </w:rPr>
  </w:style>
  <w:style w:type="character" w:customStyle="1" w:styleId="a9">
    <w:name w:val="頁尾 字元"/>
    <w:basedOn w:val="a0"/>
    <w:link w:val="a8"/>
    <w:uiPriority w:val="99"/>
    <w:rsid w:val="00FF02A2"/>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4</DocSecurity>
  <Lines>4</Lines>
  <Paragraphs>1</Paragraphs>
  <ScaleCrop>false</ScaleCrop>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JamesLiu 劉純忠</cp:lastModifiedBy>
  <cp:revision>2</cp:revision>
  <cp:lastPrinted>2016-07-20T10:42:00Z</cp:lastPrinted>
  <dcterms:created xsi:type="dcterms:W3CDTF">2016-11-14T06:18:00Z</dcterms:created>
  <dcterms:modified xsi:type="dcterms:W3CDTF">2016-11-14T06:18:00Z</dcterms:modified>
</cp:coreProperties>
</file>